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bookmarkStart w:colFirst="0" w:colLast="0" w:name="_6imzaenuihd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  <w:u w:val="single"/>
        </w:rPr>
      </w:pPr>
      <w:bookmarkStart w:colFirst="0" w:colLast="0" w:name="_gjdgxs" w:id="1"/>
      <w:bookmarkEnd w:id="1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u w:val="single"/>
          <w:rtl w:val="0"/>
        </w:rPr>
        <w:t xml:space="preserve">English III Curriculum-The Year at a Glance-</w:t>
        <w:br w:type="textWrapping"/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Fonts w:ascii="Arial Narrow" w:cs="Arial Narrow" w:eastAsia="Arial Narrow" w:hAnsi="Arial Narrow"/>
          <w:i w:val="1"/>
          <w:rtl w:val="0"/>
        </w:rPr>
        <w:t xml:space="preserve">This is an estimate of our progress.  Some units may take longer than expected. Depending on time, not all pieces and selections may be covered. Please see this only as a guide to the yearlong curriculum.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92"/>
        <w:gridCol w:w="5220"/>
        <w:tblGridChange w:id="0">
          <w:tblGrid>
            <w:gridCol w:w="5292"/>
            <w:gridCol w:w="5220"/>
          </w:tblGrid>
        </w:tblGridChange>
      </w:tblGrid>
      <w:tr>
        <w:trPr>
          <w:trHeight w:val="8600" w:hRule="atLeast"/>
        </w:trPr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Semester 1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   Aug. 18-Oct. 19/ Oct. 24-Dec. 20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The Individual and Society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“Half-Hanged Mary” Margaret Atwood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The Crucible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by Arthur Miller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“McCarthyism”</w:t>
            </w:r>
          </w:p>
          <w:p w:rsidR="00000000" w:rsidDel="00000000" w:rsidP="00000000" w:rsidRDefault="00000000" w:rsidRPr="00000000">
            <w:pPr>
              <w:numPr>
                <w:ilvl w:val="0"/>
                <w:numId w:val="9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“Sinners in the Hands of an Angry God” by  Jonathan  Edwards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“Civil Disobedience” by Henry David Thoreau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I Hear America Singing” by Walt Whitman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“Self-Reliance” by Ralph Waldo Emerson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“Walden” by Henry David Thoreau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“Song of Myself” by Walt Whitman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Examples of modern Transcendentalism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“The Minister’s Black Veil” by Nathaniel Hawthorne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“The Devil and Tom Walker” by Washington Irving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“Rip Van Winkle” by Washington Irving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 New Birth of Freedom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“Second Inaugural Address” by Abraham Lincoln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“The Emancipation Proclamation”  by Abraham Lincoln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“Bonding Over a Mascot” by Joe Lapointe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“Runagate Runagate” by Robert Hayden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The Great Gatsby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- F. Scott Fitzgerald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Semester 2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            Jan.  4-Mar. 16/  Mar. 26-May 23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The Research Project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Literary Analysis of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 The Great Gatsby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by  F. Scott Fitzgerald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An Age of Realism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The Story of an Hour” by Kate Chopin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“The Yellow Wallpaper” by Charlotte Perkins Gilman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“The Outcasts of Poker Flat” by Bret Harte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“The Notorious Jumping Frog of Calaveras County” by Mark Twain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“To Build a Fire” by Jack London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“The Cold Within” by James Patrick Kinney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“An Occurrence at Owl Creek Bridge” by Ambrose Bierce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“Ode to a Large Tuna in the Market by Pablo Neruda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“The Lowest Animal” by Mark Twain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The Modern World 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rFonts w:ascii="Arial Narrow" w:cs="Arial Narrow" w:eastAsia="Arial Narrow" w:hAnsi="Arial Narrow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To Kill a  Mockingbird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2"/>
                <w:szCs w:val="22"/>
                <w:rtl w:val="0"/>
              </w:rPr>
              <w:t xml:space="preserve"> by Harper Lee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“Sweat” by Zora Neal Hurston</w:t>
            </w:r>
          </w:p>
          <w:p w:rsidR="00000000" w:rsidDel="00000000" w:rsidP="00000000" w:rsidRDefault="00000000" w:rsidRPr="00000000">
            <w:pPr>
              <w:numPr>
                <w:ilvl w:val="0"/>
                <w:numId w:val="8"/>
              </w:numPr>
              <w:ind w:left="720" w:hanging="36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“Shame” by Dick Gregory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1"/>
                <w:sz w:val="22"/>
                <w:szCs w:val="22"/>
                <w:rtl w:val="0"/>
              </w:rPr>
              <w:t xml:space="preserve">A Raisin in the Sun by Lorraine Hansberry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rFonts w:ascii="Arial Narrow" w:cs="Arial Narrow" w:eastAsia="Arial Narrow" w:hAnsi="Arial Narrow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“Dream Deferred” by Langston Hughes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“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How it feels to be Colored  Me”  by Zora Neal Hurston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60"/>
              <w:rPr>
                <w:rFonts w:ascii="Arial Narrow" w:cs="Arial Narrow" w:eastAsia="Arial Narrow" w:hAnsi="Arial Narrow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“Winter Dreams”  by F. Scott Fitzgerald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Excerpts from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22"/>
                <w:szCs w:val="22"/>
                <w:rtl w:val="0"/>
              </w:rPr>
              <w:t xml:space="preserve">Brandwashed: The Tricks Companies use to Manipulate Our Minds and Persuade us to </w:t>
            </w:r>
            <w:r w:rsidDel="00000000" w:rsidR="00000000" w:rsidRPr="00000000">
              <w:rPr>
                <w:rFonts w:ascii="Arial Narrow" w:cs="Arial Narrow" w:eastAsia="Arial Narrow" w:hAnsi="Arial Narrow"/>
                <w:sz w:val="22"/>
                <w:szCs w:val="22"/>
                <w:rtl w:val="0"/>
              </w:rPr>
              <w:t xml:space="preserve">Buy by Martin Lindstrom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 addition to the selections above: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Independent reading, analysis and projects will be continuous study with each unit.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Timed writings, chunking essay format, grammar and mechanics will be continuous study.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Vocabulary will be ongoing with each unit using Greek and Latin root words, prefixes and suffixes, and SAT and ACT preparation materials.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rPr>
          <w:rFonts w:ascii="Arial Narrow" w:cs="Arial Narrow" w:eastAsia="Arial Narrow" w:hAnsi="Arial Narrow"/>
          <w:u w:val="none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www.act.org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0"/>
        <w:rPr/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Supplemental video/film clips may be used for enrichment.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