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The Crucible</w:t>
      </w:r>
      <w:r w:rsidDel="00000000" w:rsidR="00000000" w:rsidRPr="00000000">
        <w:rPr>
          <w:rFonts w:ascii="Calibri" w:cs="Calibri" w:eastAsia="Calibri" w:hAnsi="Calibri"/>
          <w:b w:val="1"/>
          <w:sz w:val="24"/>
          <w:szCs w:val="24"/>
          <w:rtl w:val="0"/>
        </w:rPr>
        <w:t xml:space="preserve"> Essay</w:t>
      </w:r>
    </w:p>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Choose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one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of the following essay prompts to answer thoroughly in a 500-700 word MLA formatted paper.  You will turn in both a hard copy of your paper as well as a digital copy to Turnitin.com.  *Your final essay will be one test grade. </w:t>
      </w:r>
      <w:r w:rsidDel="00000000" w:rsidR="00000000" w:rsidRPr="00000000">
        <w:rPr>
          <w:rFonts w:ascii="Calibri" w:cs="Calibri" w:eastAsia="Calibri" w:hAnsi="Calibri"/>
          <w:b w:val="1"/>
          <w:sz w:val="24"/>
          <w:szCs w:val="24"/>
          <w:rtl w:val="0"/>
        </w:rPr>
        <w:t xml:space="preserve">Please adhere to the following criteria:</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ab/>
        <w:tab/>
        <w:tab/>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Font is 12 pt. Times New Roman</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Entire paper is double spaced (no added line between paragraphs)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Proper header and heading and MLA formatting</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Must meet the 500-700 word count standard</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quality textual evidence to support and explain your thesis.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 in a printed rough draft (due Monday, October 2, 2017 at the beginning of class)</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Edit final paper (week of October 2- October 6)</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final paper to Turnitin.com (due Friday, October 6, 2017 by 5PM)</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The play </w:t>
      </w:r>
      <w:r w:rsidDel="00000000" w:rsidR="00000000" w:rsidRPr="00000000">
        <w:rPr>
          <w:rFonts w:ascii="Calibri" w:cs="Calibri" w:eastAsia="Calibri" w:hAnsi="Calibri"/>
          <w:b w:val="1"/>
          <w:i w:val="1"/>
          <w:sz w:val="24"/>
          <w:szCs w:val="24"/>
          <w:rtl w:val="0"/>
        </w:rPr>
        <w:t xml:space="preserve">The Crucible</w:t>
      </w:r>
      <w:r w:rsidDel="00000000" w:rsidR="00000000" w:rsidRPr="00000000">
        <w:rPr>
          <w:rFonts w:ascii="Calibri" w:cs="Calibri" w:eastAsia="Calibri" w:hAnsi="Calibri"/>
          <w:b w:val="1"/>
          <w:sz w:val="24"/>
          <w:szCs w:val="24"/>
          <w:rtl w:val="0"/>
        </w:rPr>
        <w:t xml:space="preserve"> is an allegory.  Using at least three connections to the text, explain the characters and events that parallel Arthur Miller’s experiences with McCarthyism.</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Consider the following quote from Act II of </w:t>
      </w:r>
      <w:r w:rsidDel="00000000" w:rsidR="00000000" w:rsidRPr="00000000">
        <w:rPr>
          <w:rFonts w:ascii="Calibri" w:cs="Calibri" w:eastAsia="Calibri" w:hAnsi="Calibri"/>
          <w:b w:val="1"/>
          <w:i w:val="1"/>
          <w:sz w:val="24"/>
          <w:szCs w:val="24"/>
          <w:rtl w:val="0"/>
        </w:rPr>
        <w:t xml:space="preserve">The Crucible</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ind w:left="144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I’ll tell you what’s walking Salem- vengeance is walking Salem.  We are what we always were in Salem, but now the little crazy children are jangling the keys of the kingdom, and common vengeance writes the law</w:t>
      </w:r>
      <w:r w:rsidDel="00000000" w:rsidR="00000000" w:rsidRPr="00000000">
        <w:rPr>
          <w:rFonts w:ascii="Calibri" w:cs="Calibri" w:eastAsia="Calibri" w:hAnsi="Calibri"/>
          <w:b w:val="1"/>
          <w:sz w:val="24"/>
          <w:szCs w:val="24"/>
          <w:rtl w:val="0"/>
        </w:rPr>
        <w:t xml:space="preserve">” (II. 1136-1141)!</w:t>
      </w:r>
    </w:p>
    <w:p w:rsidR="00000000" w:rsidDel="00000000" w:rsidP="00000000" w:rsidRDefault="00000000" w:rsidRPr="00000000">
      <w:pPr>
        <w:ind w:left="720"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Explain how this theme is illustrated through the characters and actions of the play.</w:t>
      </w:r>
    </w:p>
    <w:p w:rsidR="00000000" w:rsidDel="00000000" w:rsidP="00000000" w:rsidRDefault="00000000" w:rsidRPr="00000000">
      <w:pPr>
        <w:ind w:left="72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Define the term </w:t>
      </w:r>
      <w:r w:rsidDel="00000000" w:rsidR="00000000" w:rsidRPr="00000000">
        <w:rPr>
          <w:rFonts w:ascii="Calibri" w:cs="Calibri" w:eastAsia="Calibri" w:hAnsi="Calibri"/>
          <w:b w:val="1"/>
          <w:sz w:val="24"/>
          <w:szCs w:val="24"/>
          <w:u w:val="single"/>
          <w:rtl w:val="0"/>
        </w:rPr>
        <w:t xml:space="preserve">crucible</w:t>
      </w:r>
      <w:r w:rsidDel="00000000" w:rsidR="00000000" w:rsidRPr="00000000">
        <w:rPr>
          <w:rFonts w:ascii="Calibri" w:cs="Calibri" w:eastAsia="Calibri" w:hAnsi="Calibri"/>
          <w:b w:val="1"/>
          <w:sz w:val="24"/>
          <w:szCs w:val="24"/>
          <w:rtl w:val="0"/>
        </w:rPr>
        <w:t xml:space="preserve">.  Defend how the definition best exemplifies the title of Miller’s play as it relates to the characters and their consequences.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Turnitin.com digital submission instructions: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Log in to turnitin.com. Your login information should be your @edmondschools.net email, unless you have changed your username and/or password. If you are unable to remember or recover your username and password, simply create a new account. Enroll in your hour by using the following credentials: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sz w:val="24"/>
          <w:szCs w:val="24"/>
          <w:rtl w:val="0"/>
        </w:rPr>
        <w:t xml:space="preserve">2nd Hour- </w:t>
        <w:tab/>
        <w:t xml:space="preserve">4th Hour-</w:t>
        <w:tab/>
        <w:t xml:space="preserve">5th Hour-</w:t>
        <w:tab/>
        <w:t xml:space="preserve">6th Hour-</w:t>
        <w:tab/>
        <w:t xml:space="preserve">7th Hour-</w:t>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ID</w:t>
      </w:r>
      <w:r w:rsidDel="00000000" w:rsidR="00000000" w:rsidRPr="00000000">
        <w:rPr>
          <w:rFonts w:ascii="Calibri" w:cs="Calibri" w:eastAsia="Calibri" w:hAnsi="Calibri"/>
          <w:sz w:val="24"/>
          <w:szCs w:val="24"/>
          <w:rtl w:val="0"/>
        </w:rPr>
        <w:t xml:space="preserve">- </w:t>
        <w:tab/>
        <w:t xml:space="preserve">    </w:t>
        <w:tab/>
        <w:t xml:space="preserve">16344220</w:t>
        <w:tab/>
        <w:t xml:space="preserve">16344694</w:t>
        <w:tab/>
        <w:t xml:space="preserve">16344769</w:t>
        <w:tab/>
        <w:t xml:space="preserve">16344868</w:t>
        <w:tab/>
        <w:t xml:space="preserve">16344881</w:t>
      </w: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Enrollment Key-</w:t>
      </w:r>
      <w:r w:rsidDel="00000000" w:rsidR="00000000" w:rsidRPr="00000000">
        <w:rPr>
          <w:rFonts w:ascii="Calibri" w:cs="Calibri" w:eastAsia="Calibri" w:hAnsi="Calibri"/>
          <w:sz w:val="24"/>
          <w:szCs w:val="24"/>
          <w:rtl w:val="0"/>
        </w:rPr>
        <w:t xml:space="preserve"> </w:t>
        <w:tab/>
        <w:t xml:space="preserve">greer2</w:t>
        <w:tab/>
        <w:tab/>
        <w:t xml:space="preserve">greer4</w:t>
        <w:tab/>
        <w:tab/>
        <w:t xml:space="preserve">greer5</w:t>
        <w:tab/>
        <w:tab/>
        <w:t xml:space="preserve">greer6</w:t>
        <w:tab/>
        <w:tab/>
        <w:t xml:space="preserve">greer7</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